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E36B5" w:rsidRDefault="002E1B2E">
      <w:r>
        <w:rPr>
          <w:noProof/>
        </w:rPr>
        <w:drawing>
          <wp:inline distT="0" distB="0" distL="0" distR="0">
            <wp:extent cx="5760720" cy="3600450"/>
            <wp:effectExtent l="0" t="0" r="508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C064A2" w:rsidRDefault="00C064A2"/>
    <w:p w:rsidR="002E1B2E" w:rsidRPr="002E1B2E" w:rsidRDefault="002E1B2E" w:rsidP="002E1B2E">
      <w:pPr>
        <w:rPr>
          <w:rFonts w:ascii="Times New Roman" w:eastAsia="Times New Roman" w:hAnsi="Times New Roman" w:cs="Times New Roman"/>
          <w:lang w:val="en-US" w:eastAsia="nl-NL"/>
        </w:rPr>
      </w:pPr>
      <w:r w:rsidRPr="002E1B2E">
        <w:rPr>
          <w:rFonts w:ascii="Helvetica" w:eastAsia="Times New Roman" w:hAnsi="Helvetica" w:cs="Times New Roman"/>
          <w:color w:val="616161"/>
          <w:sz w:val="23"/>
          <w:szCs w:val="23"/>
          <w:shd w:val="clear" w:color="auto" w:fill="FFFFFF"/>
          <w:lang w:val="en-US" w:eastAsia="nl-NL"/>
        </w:rPr>
        <w:t>Precious is another blindfold game that I like playing with my students at Halloween. The students get such a kick out of watching their peers wander around the gym while blindfolded. Precious gets easier to find not only because there are more students forming it, but also because the amount of giggling going on makes it easier to find!</w:t>
      </w:r>
    </w:p>
    <w:p w:rsidR="00C064A2" w:rsidRDefault="00C064A2">
      <w:pPr>
        <w:rPr>
          <w:lang w:val="en-US"/>
        </w:rPr>
      </w:pPr>
    </w:p>
    <w:p w:rsidR="00C064A2" w:rsidRDefault="00C064A2">
      <w:pPr>
        <w:rPr>
          <w:lang w:val="en-US"/>
        </w:rPr>
      </w:pPr>
      <w:r>
        <w:rPr>
          <w:lang w:val="en-US"/>
        </w:rPr>
        <w:t xml:space="preserve">Credits go to thephysicaleducator.com </w:t>
      </w:r>
    </w:p>
    <w:p w:rsidR="00C064A2" w:rsidRDefault="00C064A2">
      <w:pPr>
        <w:rPr>
          <w:lang w:val="en-US"/>
        </w:rPr>
      </w:pPr>
      <w:r>
        <w:rPr>
          <w:lang w:val="en-US"/>
        </w:rPr>
        <w:t xml:space="preserve">Click at the link below to find the video including explanation: </w:t>
      </w:r>
    </w:p>
    <w:p w:rsidR="00C064A2" w:rsidRDefault="00C064A2">
      <w:pPr>
        <w:rPr>
          <w:lang w:val="en-US"/>
        </w:rPr>
      </w:pPr>
    </w:p>
    <w:p w:rsidR="00C064A2" w:rsidRDefault="00711716">
      <w:pPr>
        <w:rPr>
          <w:lang w:val="en-US"/>
        </w:rPr>
      </w:pPr>
      <w:hyperlink r:id="rId7" w:history="1">
        <w:r w:rsidR="00C064A2" w:rsidRPr="006D5F93">
          <w:rPr>
            <w:rStyle w:val="Hyperlink"/>
            <w:lang w:val="en-US"/>
          </w:rPr>
          <w:t>https://thephysicaleducator.com/2012/10/30/halloween-games-for-physical-education/?ct=t(The_PhysEd_Newsletter_2_0_0022_4_2017_COPY_02)&amp;mc_cid=668e81950a&amp;mc_eid=d4a1622529</w:t>
        </w:r>
      </w:hyperlink>
    </w:p>
    <w:p w:rsidR="00C064A2" w:rsidRPr="00C064A2" w:rsidRDefault="00C064A2">
      <w:pPr>
        <w:rPr>
          <w:lang w:val="en-US"/>
        </w:rPr>
      </w:pPr>
    </w:p>
    <w:sectPr w:rsidR="00C064A2" w:rsidRPr="00C064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1716" w:rsidRDefault="00711716" w:rsidP="00C064A2">
      <w:r>
        <w:separator/>
      </w:r>
    </w:p>
  </w:endnote>
  <w:endnote w:type="continuationSeparator" w:id="0">
    <w:p w:rsidR="00711716" w:rsidRDefault="00711716" w:rsidP="00C06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1716" w:rsidRDefault="00711716" w:rsidP="00C064A2">
      <w:r>
        <w:separator/>
      </w:r>
    </w:p>
  </w:footnote>
  <w:footnote w:type="continuationSeparator" w:id="0">
    <w:p w:rsidR="00711716" w:rsidRDefault="00711716" w:rsidP="00C06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4A2"/>
    <w:rsid w:val="0019244E"/>
    <w:rsid w:val="001E36B5"/>
    <w:rsid w:val="002E1B2E"/>
    <w:rsid w:val="00711716"/>
    <w:rsid w:val="00C064A2"/>
    <w:rsid w:val="00E444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F52C8A6"/>
  <w15:chartTrackingRefBased/>
  <w15:docId w15:val="{FFFC62B0-CEEA-1749-A028-E4D89B1B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64A2"/>
    <w:pPr>
      <w:tabs>
        <w:tab w:val="center" w:pos="4536"/>
        <w:tab w:val="right" w:pos="9072"/>
      </w:tabs>
    </w:pPr>
  </w:style>
  <w:style w:type="character" w:customStyle="1" w:styleId="KoptekstChar">
    <w:name w:val="Koptekst Char"/>
    <w:basedOn w:val="Standaardalinea-lettertype"/>
    <w:link w:val="Koptekst"/>
    <w:uiPriority w:val="99"/>
    <w:rsid w:val="00C064A2"/>
  </w:style>
  <w:style w:type="paragraph" w:styleId="Voettekst">
    <w:name w:val="footer"/>
    <w:basedOn w:val="Standaard"/>
    <w:link w:val="VoettekstChar"/>
    <w:uiPriority w:val="99"/>
    <w:unhideWhenUsed/>
    <w:rsid w:val="00C064A2"/>
    <w:pPr>
      <w:tabs>
        <w:tab w:val="center" w:pos="4536"/>
        <w:tab w:val="right" w:pos="9072"/>
      </w:tabs>
    </w:pPr>
  </w:style>
  <w:style w:type="character" w:customStyle="1" w:styleId="VoettekstChar">
    <w:name w:val="Voettekst Char"/>
    <w:basedOn w:val="Standaardalinea-lettertype"/>
    <w:link w:val="Voettekst"/>
    <w:uiPriority w:val="99"/>
    <w:rsid w:val="00C064A2"/>
  </w:style>
  <w:style w:type="character" w:styleId="Hyperlink">
    <w:name w:val="Hyperlink"/>
    <w:basedOn w:val="Standaardalinea-lettertype"/>
    <w:uiPriority w:val="99"/>
    <w:unhideWhenUsed/>
    <w:rsid w:val="00C064A2"/>
    <w:rPr>
      <w:color w:val="0000FF"/>
      <w:u w:val="single"/>
    </w:rPr>
  </w:style>
  <w:style w:type="character" w:customStyle="1" w:styleId="apple-converted-space">
    <w:name w:val="apple-converted-space"/>
    <w:basedOn w:val="Standaardalinea-lettertype"/>
    <w:rsid w:val="00C064A2"/>
  </w:style>
  <w:style w:type="character" w:styleId="Onopgelostemelding">
    <w:name w:val="Unresolved Mention"/>
    <w:basedOn w:val="Standaardalinea-lettertype"/>
    <w:uiPriority w:val="99"/>
    <w:semiHidden/>
    <w:unhideWhenUsed/>
    <w:rsid w:val="00C06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790934765">
      <w:bodyDiv w:val="1"/>
      <w:marLeft w:val="0"/>
      <w:marRight w:val="0"/>
      <w:marTop w:val="0"/>
      <w:marBottom w:val="0"/>
      <w:divBdr>
        <w:top w:val="none" w:sz="0" w:space="0" w:color="auto"/>
        <w:left w:val="none" w:sz="0" w:space="0" w:color="auto"/>
        <w:bottom w:val="none" w:sz="0" w:space="0" w:color="auto"/>
        <w:right w:val="none" w:sz="0" w:space="0" w:color="auto"/>
      </w:divBdr>
    </w:div>
    <w:div w:id="213374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hephysicaleducator.com/2012/10/30/halloween-games-for-physical-education/?ct=t(The_PhysEd_Newsletter_2_0_0022_4_2017_COPY_02)&amp;mc_cid=668e81950a&amp;mc_eid=d4a162252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685</Characters>
  <Application>Microsoft Office Word</Application>
  <DocSecurity>0</DocSecurity>
  <Lines>5</Lines>
  <Paragraphs>1</Paragraphs>
  <ScaleCrop>false</ScaleCrop>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de Jong</dc:creator>
  <cp:keywords/>
  <dc:description/>
  <cp:lastModifiedBy>C.P. de Jong</cp:lastModifiedBy>
  <cp:revision>2</cp:revision>
  <dcterms:created xsi:type="dcterms:W3CDTF">2020-10-26T10:00:00Z</dcterms:created>
  <dcterms:modified xsi:type="dcterms:W3CDTF">2020-10-26T10:00:00Z</dcterms:modified>
</cp:coreProperties>
</file>