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bookmarkStart w:id="0" w:name="_heading=h.gjdgxs" w:colFirst="0" w:colLast="0"/>
      <w:bookmarkEnd w:id="0"/>
      <w:r>
        <w:rPr>
          <w:b/>
          <w:sz w:val="44"/>
          <w:szCs w:val="44"/>
        </w:rPr>
        <w:t xml:space="preserve">Title: </w:t>
      </w:r>
      <w:r w:rsidR="006B3EA0">
        <w:rPr>
          <w:b/>
          <w:sz w:val="44"/>
          <w:szCs w:val="44"/>
        </w:rPr>
        <w:t>Moving on my feet</w:t>
      </w:r>
      <w:r>
        <w:br/>
      </w:r>
      <w:r>
        <w:br/>
      </w:r>
      <w:r>
        <w:rPr>
          <w:b/>
        </w:rPr>
        <w:t xml:space="preserve">Type:  </w:t>
      </w:r>
      <w:proofErr w:type="spellStart"/>
      <w:r w:rsidR="006B3EA0">
        <w:rPr>
          <w:b/>
        </w:rPr>
        <w:t>clil</w:t>
      </w:r>
      <w:proofErr w:type="spellEnd"/>
      <w:r w:rsidR="006B3EA0">
        <w:rPr>
          <w:b/>
        </w:rPr>
        <w:t xml:space="preserve"> poster, athletics, warming-up</w:t>
      </w:r>
      <w:r>
        <w:br/>
      </w:r>
      <w:r>
        <w:br/>
      </w:r>
      <w:r>
        <w:rPr>
          <w:b/>
        </w:rPr>
        <w:t xml:space="preserve">Lesson Goal: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r w:rsidR="006B3EA0">
        <w:rPr>
          <w:b/>
        </w:rPr>
        <w:t>learn difference between walking, jogging, running and sprinting</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sz w:val="24"/>
          <w:szCs w:val="24"/>
        </w:rPr>
        <w:t xml:space="preserve">Created by: </w:t>
      </w:r>
      <w:r w:rsidRPr="006B3EA0">
        <w:rPr>
          <w:rFonts w:ascii="Helvetica" w:hAnsi="Helvetica" w:cs="Helvetica"/>
          <w:b/>
          <w:bCs/>
          <w:sz w:val="24"/>
          <w:szCs w:val="24"/>
        </w:rPr>
        <w:t>ThePhysicalEducator.com</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sz w:val="24"/>
          <w:szCs w:val="24"/>
        </w:rPr>
        <w:t xml:space="preserve">Creation year: </w:t>
      </w:r>
      <w:r w:rsidRPr="006B3EA0">
        <w:rPr>
          <w:rFonts w:ascii="Helvetica" w:hAnsi="Helvetica" w:cs="Helvetica"/>
          <w:b/>
          <w:bCs/>
          <w:sz w:val="24"/>
          <w:szCs w:val="24"/>
        </w:rPr>
        <w:t>2020</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sz w:val="24"/>
          <w:szCs w:val="24"/>
        </w:rPr>
        <w:t xml:space="preserve">Copyright (c) </w:t>
      </w:r>
      <w:r w:rsidRPr="006B3EA0">
        <w:rPr>
          <w:rFonts w:ascii="Helvetica" w:hAnsi="Helvetica" w:cs="Helvetica"/>
          <w:b/>
          <w:bCs/>
          <w:sz w:val="24"/>
          <w:szCs w:val="24"/>
        </w:rPr>
        <w:t>2010-2020 ThePhysicalEducator.com</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sz w:val="24"/>
          <w:szCs w:val="24"/>
        </w:rPr>
        <w:t xml:space="preserve">Source URL: </w:t>
      </w:r>
      <w:r w:rsidRPr="006B3EA0">
        <w:rPr>
          <w:rFonts w:ascii="Helvetica" w:hAnsi="Helvetica" w:cs="Helvetica"/>
          <w:b/>
          <w:bCs/>
          <w:sz w:val="24"/>
          <w:szCs w:val="24"/>
        </w:rPr>
        <w:t>http://www.thephysicaleducator.com/shop</w:t>
      </w:r>
    </w:p>
    <w:p w:rsidR="006B3EA0" w:rsidRPr="006B3EA0" w:rsidRDefault="006B3EA0" w:rsidP="006B3EA0">
      <w:pPr>
        <w:pBdr>
          <w:bottom w:val="doub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noProof/>
          <w:sz w:val="24"/>
          <w:szCs w:val="24"/>
        </w:rPr>
        <w:drawing>
          <wp:inline distT="0" distB="0" distL="0" distR="0">
            <wp:extent cx="5289550" cy="3324666"/>
            <wp:effectExtent l="0" t="0" r="0" b="3175"/>
            <wp:docPr id="7" name="Afbeelding 7"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FC74391-B5A6-48C8-A78E-40BFEC36F199.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1327" cy="3338354"/>
                    </a:xfrm>
                    <a:prstGeom prst="rect">
                      <a:avLst/>
                    </a:prstGeom>
                  </pic:spPr>
                </pic:pic>
              </a:graphicData>
            </a:graphic>
          </wp:inline>
        </w:drawing>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r w:rsidRPr="006B3EA0">
        <w:rPr>
          <w:rFonts w:ascii="Helvetica" w:hAnsi="Helvetica" w:cs="Helvetica"/>
          <w:b/>
          <w:bCs/>
          <w:sz w:val="24"/>
          <w:szCs w:val="24"/>
        </w:rPr>
        <w:lastRenderedPageBreak/>
        <w:t xml:space="preserve">The Moving </w:t>
      </w:r>
      <w:proofErr w:type="gramStart"/>
      <w:r w:rsidRPr="006B3EA0">
        <w:rPr>
          <w:rFonts w:ascii="Helvetica" w:hAnsi="Helvetica" w:cs="Helvetica"/>
          <w:b/>
          <w:bCs/>
          <w:sz w:val="24"/>
          <w:szCs w:val="24"/>
        </w:rPr>
        <w:t>On</w:t>
      </w:r>
      <w:proofErr w:type="gramEnd"/>
      <w:r w:rsidRPr="006B3EA0">
        <w:rPr>
          <w:rFonts w:ascii="Helvetica" w:hAnsi="Helvetica" w:cs="Helvetica"/>
          <w:b/>
          <w:bCs/>
          <w:sz w:val="24"/>
          <w:szCs w:val="24"/>
        </w:rPr>
        <w:t xml:space="preserve"> My Feet Poster &amp; Puzzle was designed to help my students compare and contrast walking, jogging, running, and sprinting based on each skills important keys, speed, level, and force.</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r w:rsidRPr="006B3EA0">
        <w:rPr>
          <w:rFonts w:ascii="Helvetica" w:hAnsi="Helvetica" w:cs="Helvetica"/>
          <w:b/>
          <w:bCs/>
          <w:sz w:val="24"/>
          <w:szCs w:val="24"/>
        </w:rPr>
        <w:t>Although the poster provides a side-by-side overview of the four skills, the puzzle can be used to create student-led discussions as they compare and contrast the differences between each skill. Doing so helps students dive deeper into their understanding of the critical elements and movement concepts that make up each skill.</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r w:rsidRPr="006B3EA0">
        <w:rPr>
          <w:rFonts w:ascii="Helvetica" w:hAnsi="Helvetica" w:cs="Helvetica"/>
          <w:b/>
          <w:bCs/>
          <w:sz w:val="24"/>
          <w:szCs w:val="24"/>
        </w:rPr>
        <w:t xml:space="preserve">You can learn more about how I use the Moving On My Feet resource in my blog post “Comparative Thinking In Physical Education”: </w:t>
      </w:r>
      <w:hyperlink r:id="rId10" w:history="1">
        <w:r w:rsidRPr="006B3EA0">
          <w:rPr>
            <w:rFonts w:ascii="Helvetica" w:hAnsi="Helvetica" w:cs="Helvetica"/>
            <w:b/>
            <w:bCs/>
            <w:sz w:val="24"/>
            <w:szCs w:val="24"/>
          </w:rPr>
          <w:t>https://thephysicaleducator.com/2020/01/25/comparative-thinking-in-physical-education/</w:t>
        </w:r>
      </w:hyperlink>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b/>
          <w:bCs/>
          <w:sz w:val="24"/>
          <w:szCs w:val="24"/>
        </w:rPr>
        <w:t xml:space="preserve"> </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sz w:val="24"/>
          <w:szCs w:val="24"/>
        </w:rPr>
        <w:t>================</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sz w:val="24"/>
          <w:szCs w:val="24"/>
        </w:rPr>
        <w:t xml:space="preserve">LICENSE: </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sz w:val="24"/>
          <w:szCs w:val="24"/>
        </w:rPr>
        <w:t>Instead of some fancy legal talk, here’s what you should know in plain English:</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sz w:val="24"/>
          <w:szCs w:val="24"/>
        </w:rPr>
        <w:t>- This item (or any of its parts) may not be resold. You can use it in your teaching and include it in your presentations, but do not sell it as part of any product you sell without my written consent. If you do use this item in a presentation, please reference ThePhysicalEducator.com.</w:t>
      </w:r>
    </w:p>
    <w:p w:rsidR="006B3EA0" w:rsidRPr="006B3EA0" w:rsidRDefault="006B3EA0" w:rsidP="006B3E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sidRPr="006B3EA0">
        <w:rPr>
          <w:rFonts w:ascii="Helvetica" w:hAnsi="Helvetica" w:cs="Helvetica"/>
          <w:sz w:val="24"/>
          <w:szCs w:val="24"/>
        </w:rPr>
        <w:t>- This item cannot be used on merchandise for sell. I know it looks nice, but you can’t make it into a T shirt.</w:t>
      </w:r>
    </w:p>
    <w:p w:rsidR="00FD0A19" w:rsidRDefault="006B3EA0" w:rsidP="006B3EA0">
      <w:pPr>
        <w:rPr>
          <w:rFonts w:ascii="Helvetica" w:hAnsi="Helvetica" w:cs="Helvetica"/>
          <w:sz w:val="24"/>
          <w:szCs w:val="24"/>
        </w:rPr>
      </w:pPr>
      <w:r w:rsidRPr="006B3EA0">
        <w:rPr>
          <w:rFonts w:ascii="Helvetica" w:hAnsi="Helvetica" w:cs="Helvetica"/>
          <w:sz w:val="24"/>
          <w:szCs w:val="24"/>
        </w:rPr>
        <w:t>- This item cannot be used as a logo for your brand, site, store, etc.</w:t>
      </w:r>
    </w:p>
    <w:p w:rsidR="00E86159" w:rsidRDefault="00E86159" w:rsidP="006B3EA0">
      <w:pPr>
        <w:rPr>
          <w:rFonts w:ascii="Helvetica" w:hAnsi="Helvetica" w:cs="Helvetica"/>
          <w:sz w:val="24"/>
          <w:szCs w:val="24"/>
        </w:rPr>
      </w:pPr>
    </w:p>
    <w:p w:rsidR="00E86159" w:rsidRDefault="00E86159" w:rsidP="006B3EA0">
      <w:pPr>
        <w:rPr>
          <w:rFonts w:ascii="Helvetica" w:hAnsi="Helvetica" w:cs="Helvetica"/>
          <w:sz w:val="24"/>
          <w:szCs w:val="24"/>
        </w:rPr>
      </w:pPr>
      <w:r>
        <w:rPr>
          <w:rFonts w:ascii="Helvetica" w:hAnsi="Helvetica" w:cs="Helvetica"/>
          <w:sz w:val="24"/>
          <w:szCs w:val="24"/>
        </w:rPr>
        <w:t xml:space="preserve">You can find the puzzles on the next pages. </w:t>
      </w:r>
    </w:p>
    <w:p w:rsidR="00E86159" w:rsidRDefault="00E86159" w:rsidP="006B3EA0">
      <w:pPr>
        <w:rPr>
          <w:rFonts w:ascii="Helvetica" w:hAnsi="Helvetica" w:cs="Helvetica"/>
          <w:sz w:val="24"/>
          <w:szCs w:val="24"/>
        </w:rPr>
      </w:pPr>
      <w:r>
        <w:rPr>
          <w:rFonts w:ascii="Helvetica" w:hAnsi="Helvetica" w:cs="Helvetica"/>
          <w:sz w:val="24"/>
          <w:szCs w:val="24"/>
        </w:rPr>
        <w:t xml:space="preserve">Make sure to buy this item if you want to use it, and read more about it at </w:t>
      </w:r>
      <w:hyperlink r:id="rId11" w:history="1">
        <w:r w:rsidRPr="00E15EB7">
          <w:rPr>
            <w:rStyle w:val="Hyperlink"/>
            <w:rFonts w:ascii="Helvetica" w:hAnsi="Helvetica" w:cs="Helvetica"/>
            <w:sz w:val="24"/>
            <w:szCs w:val="24"/>
          </w:rPr>
          <w:t>www.thephysicaleducator.com</w:t>
        </w:r>
      </w:hyperlink>
      <w:r>
        <w:rPr>
          <w:rFonts w:ascii="Helvetica" w:hAnsi="Helvetica" w:cs="Helvetica"/>
          <w:sz w:val="24"/>
          <w:szCs w:val="24"/>
        </w:rPr>
        <w:t xml:space="preserve"> </w:t>
      </w:r>
      <w:bookmarkStart w:id="1" w:name="_GoBack"/>
      <w:bookmarkEnd w:id="1"/>
    </w:p>
    <w:p w:rsidR="00E86159" w:rsidRDefault="00E86159" w:rsidP="006B3EA0">
      <w:pPr>
        <w:rPr>
          <w:rFonts w:ascii="Helvetica" w:hAnsi="Helvetica" w:cs="Helvetica"/>
          <w:sz w:val="24"/>
          <w:szCs w:val="24"/>
        </w:rPr>
      </w:pPr>
    </w:p>
    <w:p w:rsidR="00E86159" w:rsidRDefault="00E86159" w:rsidP="006B3EA0">
      <w:pPr>
        <w:rPr>
          <w:rFonts w:ascii="Helvetica" w:hAnsi="Helvetica" w:cs="Helvetica"/>
          <w:sz w:val="24"/>
          <w:szCs w:val="24"/>
        </w:rPr>
      </w:pPr>
      <w:r>
        <w:rPr>
          <w:rFonts w:ascii="Helvetica" w:hAnsi="Helvetica" w:cs="Helvetica"/>
          <w:noProof/>
          <w:sz w:val="24"/>
          <w:szCs w:val="24"/>
        </w:rPr>
        <w:lastRenderedPageBreak/>
        <w:drawing>
          <wp:inline distT="0" distB="0" distL="0" distR="0">
            <wp:extent cx="8892540" cy="5558155"/>
            <wp:effectExtent l="0" t="0" r="0" b="4445"/>
            <wp:docPr id="8" name="Afbeelding 8" descr="Afbeelding met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0BD07A3-B2E8-4892-A970-4DED8458B53F.jpeg"/>
                    <pic:cNvPicPr/>
                  </pic:nvPicPr>
                  <pic:blipFill>
                    <a:blip r:embed="rId12">
                      <a:extLst>
                        <a:ext uri="{28A0092B-C50C-407E-A947-70E740481C1C}">
                          <a14:useLocalDpi xmlns:a14="http://schemas.microsoft.com/office/drawing/2010/main" val="0"/>
                        </a:ext>
                      </a:extLst>
                    </a:blip>
                    <a:stretch>
                      <a:fillRect/>
                    </a:stretch>
                  </pic:blipFill>
                  <pic:spPr>
                    <a:xfrm>
                      <a:off x="0" y="0"/>
                      <a:ext cx="8892540" cy="5558155"/>
                    </a:xfrm>
                    <a:prstGeom prst="rect">
                      <a:avLst/>
                    </a:prstGeom>
                  </pic:spPr>
                </pic:pic>
              </a:graphicData>
            </a:graphic>
          </wp:inline>
        </w:drawing>
      </w:r>
      <w:r>
        <w:rPr>
          <w:rFonts w:ascii="Helvetica" w:hAnsi="Helvetica" w:cs="Helvetica"/>
          <w:noProof/>
          <w:sz w:val="24"/>
          <w:szCs w:val="24"/>
        </w:rPr>
        <w:lastRenderedPageBreak/>
        <w:drawing>
          <wp:inline distT="0" distB="0" distL="0" distR="0">
            <wp:extent cx="8892540" cy="5558155"/>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B1F33B-1AB7-4C9F-BA9B-9B9C0E203EFF.jpeg"/>
                    <pic:cNvPicPr/>
                  </pic:nvPicPr>
                  <pic:blipFill>
                    <a:blip r:embed="rId13">
                      <a:extLst>
                        <a:ext uri="{28A0092B-C50C-407E-A947-70E740481C1C}">
                          <a14:useLocalDpi xmlns:a14="http://schemas.microsoft.com/office/drawing/2010/main" val="0"/>
                        </a:ext>
                      </a:extLst>
                    </a:blip>
                    <a:stretch>
                      <a:fillRect/>
                    </a:stretch>
                  </pic:blipFill>
                  <pic:spPr>
                    <a:xfrm>
                      <a:off x="0" y="0"/>
                      <a:ext cx="8892540" cy="5558155"/>
                    </a:xfrm>
                    <a:prstGeom prst="rect">
                      <a:avLst/>
                    </a:prstGeom>
                  </pic:spPr>
                </pic:pic>
              </a:graphicData>
            </a:graphic>
          </wp:inline>
        </w:drawing>
      </w:r>
    </w:p>
    <w:p w:rsidR="00E86159" w:rsidRDefault="00E86159" w:rsidP="006B3EA0"/>
    <w:p w:rsidR="00FD0A19" w:rsidRDefault="00FD0A19">
      <w:pPr>
        <w:rPr>
          <w:b/>
        </w:rPr>
      </w:pPr>
    </w:p>
    <w:p w:rsidR="00FD0A19" w:rsidRDefault="00FD0A19">
      <w:pPr>
        <w:rPr>
          <w:b/>
        </w:rPr>
      </w:pP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636EC"/>
    <w:rsid w:val="006B3EA0"/>
    <w:rsid w:val="00E86159"/>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D9AF26"/>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E86159"/>
    <w:rPr>
      <w:color w:val="0563C1" w:themeColor="hyperlink"/>
      <w:u w:val="single"/>
    </w:rPr>
  </w:style>
  <w:style w:type="character" w:styleId="Onopgelostemelding">
    <w:name w:val="Unresolved Mention"/>
    <w:basedOn w:val="Standaardalinea-lettertype"/>
    <w:uiPriority w:val="99"/>
    <w:semiHidden/>
    <w:unhideWhenUsed/>
    <w:rsid w:val="00E8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www.thephysicaleducator.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thephysicaleducator.com/2020/01/25/comparative-thinking-in-physical-educa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298</Words>
  <Characters>1641</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3</cp:revision>
  <dcterms:created xsi:type="dcterms:W3CDTF">2020-03-09T19:50:00Z</dcterms:created>
  <dcterms:modified xsi:type="dcterms:W3CDTF">2020-03-09T19:58:00Z</dcterms:modified>
</cp:coreProperties>
</file>